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Default="003661C3" w:rsidP="003661C3">
      <w:pPr>
        <w:pStyle w:val="Default"/>
        <w:jc w:val="both"/>
        <w:rPr>
          <w:rFonts w:ascii="Trebuchet MS" w:hAnsi="Trebuchet MS"/>
          <w:b/>
          <w:bCs/>
        </w:rPr>
      </w:pPr>
      <w:bookmarkStart w:id="0" w:name="_GoBack"/>
      <w:bookmarkEnd w:id="0"/>
    </w:p>
    <w:p w:rsidR="003661C3" w:rsidRDefault="003661C3" w:rsidP="003661C3">
      <w:pPr>
        <w:pStyle w:val="Default"/>
        <w:jc w:val="both"/>
        <w:rPr>
          <w:rFonts w:ascii="Trebuchet MS" w:hAnsi="Trebuchet MS"/>
          <w:b/>
          <w:bCs/>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Pr="005C7CF0" w:rsidRDefault="00D53D0B" w:rsidP="00E2628E">
      <w:pPr>
        <w:pStyle w:val="Default"/>
        <w:jc w:val="center"/>
        <w:rPr>
          <w:rFonts w:eastAsia="@헤드라인A"/>
          <w:b/>
          <w:color w:val="17365D"/>
          <w:spacing w:val="5"/>
          <w:kern w:val="28"/>
          <w:sz w:val="36"/>
          <w:szCs w:val="36"/>
        </w:rPr>
      </w:pPr>
      <w:r>
        <w:rPr>
          <w:rFonts w:eastAsia="@헤드라인A"/>
          <w:b/>
          <w:color w:val="17365D"/>
          <w:spacing w:val="5"/>
          <w:kern w:val="28"/>
          <w:sz w:val="36"/>
          <w:szCs w:val="36"/>
        </w:rPr>
        <w:t xml:space="preserve">Community Academies </w:t>
      </w:r>
      <w:r w:rsidR="00BE4098">
        <w:rPr>
          <w:rFonts w:eastAsia="@헤드라인A"/>
          <w:b/>
          <w:color w:val="17365D"/>
          <w:spacing w:val="5"/>
          <w:kern w:val="28"/>
          <w:sz w:val="36"/>
          <w:szCs w:val="36"/>
        </w:rPr>
        <w:t xml:space="preserve">Trust </w:t>
      </w:r>
      <w:r w:rsidR="00DF317F">
        <w:rPr>
          <w:rFonts w:eastAsia="@헤드라인A"/>
          <w:b/>
          <w:color w:val="17365D"/>
          <w:spacing w:val="5"/>
          <w:kern w:val="28"/>
          <w:sz w:val="36"/>
          <w:szCs w:val="36"/>
        </w:rPr>
        <w:t>Investment</w:t>
      </w:r>
      <w:r w:rsidR="005C7CF0" w:rsidRPr="005C7CF0">
        <w:rPr>
          <w:rFonts w:eastAsia="@헤드라인A"/>
          <w:b/>
          <w:color w:val="17365D"/>
          <w:spacing w:val="5"/>
          <w:kern w:val="28"/>
          <w:sz w:val="36"/>
          <w:szCs w:val="36"/>
        </w:rPr>
        <w:t xml:space="preserve"> Policy</w:t>
      </w:r>
    </w:p>
    <w:p w:rsidR="00CE3ACD" w:rsidRDefault="00CE3ACD">
      <w:pPr>
        <w:rPr>
          <w:rFonts w:ascii="Trebuchet MS" w:hAnsi="Trebuchet MS" w:cs="Arial"/>
          <w:b/>
          <w:bCs/>
          <w:color w:val="000000"/>
          <w:sz w:val="24"/>
          <w:szCs w:val="24"/>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5C7CF0">
      <w:pPr>
        <w:rPr>
          <w:rFonts w:ascii="Trebuchet MS" w:hAnsi="Trebuchet MS"/>
          <w:b/>
          <w:bCs/>
        </w:rPr>
      </w:pPr>
      <w:r>
        <w:rPr>
          <w:rFonts w:ascii="Trebuchet MS" w:hAnsi="Trebuchet MS"/>
          <w:b/>
          <w:bCs/>
        </w:rPr>
        <w:br w:type="page"/>
      </w:r>
    </w:p>
    <w:p w:rsidR="00E244EE" w:rsidRDefault="00E244EE" w:rsidP="00E244EE">
      <w:pPr>
        <w:pStyle w:val="Heading1"/>
        <w:numPr>
          <w:ilvl w:val="0"/>
          <w:numId w:val="6"/>
        </w:numPr>
        <w:spacing w:before="0"/>
        <w:ind w:left="567" w:hanging="567"/>
        <w:rPr>
          <w:rFonts w:cs="Arial"/>
        </w:rPr>
      </w:pPr>
      <w:r>
        <w:rPr>
          <w:rFonts w:cs="Arial"/>
        </w:rPr>
        <w:lastRenderedPageBreak/>
        <w:t>Introduction</w:t>
      </w:r>
    </w:p>
    <w:p w:rsidR="00453D6D" w:rsidRDefault="00453D6D" w:rsidP="003661C3">
      <w:pPr>
        <w:pStyle w:val="Default"/>
        <w:jc w:val="both"/>
      </w:pPr>
    </w:p>
    <w:p w:rsidR="00936FB1" w:rsidRDefault="00DB42FF" w:rsidP="00DB42FF">
      <w:pPr>
        <w:pStyle w:val="BodyText"/>
      </w:pPr>
      <w:r>
        <w:t xml:space="preserve">The Board of Directors </w:t>
      </w:r>
      <w:proofErr w:type="gramStart"/>
      <w:r>
        <w:t>are</w:t>
      </w:r>
      <w:proofErr w:type="gramEnd"/>
      <w:r>
        <w:t xml:space="preserve"> able to invest to further the trust’s charitable aims. The Academies handbook allows investment on the understanding that:</w:t>
      </w:r>
    </w:p>
    <w:p w:rsidR="00DB42FF" w:rsidRDefault="00DB42FF" w:rsidP="00DB42FF">
      <w:pPr>
        <w:pStyle w:val="BodyText"/>
        <w:numPr>
          <w:ilvl w:val="0"/>
          <w:numId w:val="27"/>
        </w:numPr>
      </w:pPr>
      <w:r>
        <w:t>Directors act within their powers in the Articles of Association</w:t>
      </w:r>
    </w:p>
    <w:p w:rsidR="00DB42FF" w:rsidRDefault="00DB42FF" w:rsidP="00DB42FF">
      <w:pPr>
        <w:pStyle w:val="BodyText"/>
        <w:numPr>
          <w:ilvl w:val="0"/>
          <w:numId w:val="27"/>
        </w:numPr>
      </w:pPr>
      <w:r>
        <w:t>Ensure Value for money</w:t>
      </w:r>
    </w:p>
    <w:p w:rsidR="00DB42FF" w:rsidRDefault="00DB42FF" w:rsidP="00DB42FF">
      <w:pPr>
        <w:pStyle w:val="BodyText"/>
        <w:numPr>
          <w:ilvl w:val="0"/>
          <w:numId w:val="27"/>
        </w:numPr>
      </w:pPr>
      <w:r>
        <w:t>Exercise care and skill in all investment decisions, taking advice as appropriate from a professional advisor</w:t>
      </w:r>
    </w:p>
    <w:p w:rsidR="00DB42FF" w:rsidRDefault="00DB42FF" w:rsidP="00DB42FF">
      <w:pPr>
        <w:pStyle w:val="BodyText"/>
        <w:numPr>
          <w:ilvl w:val="0"/>
          <w:numId w:val="27"/>
        </w:numPr>
      </w:pPr>
      <w:r>
        <w:t xml:space="preserve">Ensure that security takes precedence over revenue </w:t>
      </w:r>
      <w:proofErr w:type="spellStart"/>
      <w:r>
        <w:t>maximisation</w:t>
      </w:r>
      <w:proofErr w:type="spellEnd"/>
    </w:p>
    <w:p w:rsidR="00DB42FF" w:rsidRDefault="0086795C" w:rsidP="00DB42FF">
      <w:pPr>
        <w:pStyle w:val="BodyText"/>
        <w:numPr>
          <w:ilvl w:val="0"/>
          <w:numId w:val="27"/>
        </w:numPr>
      </w:pPr>
      <w:r>
        <w:t>Ensure all investment decisions are in the best interests of the Trust and command broad public support</w:t>
      </w:r>
    </w:p>
    <w:p w:rsidR="0086795C" w:rsidRDefault="0086795C" w:rsidP="00DB42FF">
      <w:pPr>
        <w:pStyle w:val="BodyText"/>
        <w:numPr>
          <w:ilvl w:val="0"/>
          <w:numId w:val="27"/>
        </w:numPr>
      </w:pPr>
      <w:r>
        <w:t>Review the Trust’s investments and investment policy regularly</w:t>
      </w:r>
    </w:p>
    <w:p w:rsidR="0086795C" w:rsidRDefault="0086795C" w:rsidP="00DB42FF">
      <w:pPr>
        <w:pStyle w:val="BodyText"/>
        <w:numPr>
          <w:ilvl w:val="0"/>
          <w:numId w:val="27"/>
        </w:numPr>
      </w:pPr>
      <w:r>
        <w:t xml:space="preserve">The Board follows the Charity Commission’s Guidance: </w:t>
      </w:r>
      <w:hyperlink r:id="rId9" w:history="1">
        <w:r w:rsidRPr="0086795C">
          <w:rPr>
            <w:rStyle w:val="Hyperlink"/>
          </w:rPr>
          <w:t>CC14 Charities and investment matters: A guide for trustees</w:t>
        </w:r>
      </w:hyperlink>
      <w:r>
        <w:t>.</w:t>
      </w:r>
    </w:p>
    <w:p w:rsidR="0086795C" w:rsidRDefault="0086795C" w:rsidP="0086795C">
      <w:pPr>
        <w:pStyle w:val="BodyText"/>
      </w:pPr>
    </w:p>
    <w:p w:rsidR="0086795C" w:rsidRDefault="0086795C" w:rsidP="0086795C">
      <w:pPr>
        <w:pStyle w:val="Heading1"/>
        <w:numPr>
          <w:ilvl w:val="0"/>
          <w:numId w:val="6"/>
        </w:numPr>
        <w:spacing w:before="0"/>
        <w:ind w:left="567" w:hanging="567"/>
        <w:rPr>
          <w:rFonts w:cs="Arial"/>
        </w:rPr>
      </w:pPr>
      <w:r w:rsidRPr="0086795C">
        <w:rPr>
          <w:rFonts w:cs="Arial"/>
        </w:rPr>
        <w:t>Policy</w:t>
      </w:r>
    </w:p>
    <w:p w:rsidR="0086795C" w:rsidRPr="0086795C" w:rsidRDefault="0086795C" w:rsidP="0086795C">
      <w:pPr>
        <w:rPr>
          <w:rFonts w:ascii="Arial" w:eastAsia="Calibri" w:hAnsi="Arial"/>
          <w:lang w:val="en-US"/>
        </w:rPr>
      </w:pPr>
    </w:p>
    <w:p w:rsidR="0086795C" w:rsidRDefault="0086795C" w:rsidP="0086795C">
      <w:pPr>
        <w:ind w:left="567"/>
        <w:rPr>
          <w:rFonts w:ascii="Arial" w:eastAsia="Calibri" w:hAnsi="Arial"/>
          <w:lang w:val="en-US"/>
        </w:rPr>
      </w:pPr>
      <w:r w:rsidRPr="0086795C">
        <w:rPr>
          <w:rFonts w:ascii="Arial" w:eastAsia="Calibri" w:hAnsi="Arial"/>
          <w:lang w:val="en-US"/>
        </w:rPr>
        <w:t>It is the directors</w:t>
      </w:r>
      <w:r w:rsidR="006A2A8D">
        <w:rPr>
          <w:rFonts w:ascii="Arial" w:eastAsia="Calibri" w:hAnsi="Arial"/>
          <w:lang w:val="en-US"/>
        </w:rPr>
        <w:t>’</w:t>
      </w:r>
      <w:r w:rsidRPr="0086795C">
        <w:rPr>
          <w:rFonts w:ascii="Arial" w:eastAsia="Calibri" w:hAnsi="Arial"/>
          <w:lang w:val="en-US"/>
        </w:rPr>
        <w:t xml:space="preserve"> belief that</w:t>
      </w:r>
      <w:r>
        <w:rPr>
          <w:rFonts w:ascii="Arial" w:eastAsia="Calibri" w:hAnsi="Arial"/>
          <w:lang w:val="en-US"/>
        </w:rPr>
        <w:t xml:space="preserve"> it should be anticipated that the Trust will have surplus cash available, both as a result of </w:t>
      </w:r>
      <w:proofErr w:type="spellStart"/>
      <w:r>
        <w:rPr>
          <w:rFonts w:ascii="Arial" w:eastAsia="Calibri" w:hAnsi="Arial"/>
          <w:lang w:val="en-US"/>
        </w:rPr>
        <w:t>cashflow</w:t>
      </w:r>
      <w:proofErr w:type="spellEnd"/>
      <w:r>
        <w:rPr>
          <w:rFonts w:ascii="Arial" w:eastAsia="Calibri" w:hAnsi="Arial"/>
          <w:lang w:val="en-US"/>
        </w:rPr>
        <w:t xml:space="preserve"> planning and also the implementation of a reserves policy that maintains a suitable amount of reserves. Such surplus cash should be invested to ensure that the Trust receives an acceptable income stream without putting at risk the funds that belong to the Trust. </w:t>
      </w:r>
    </w:p>
    <w:p w:rsidR="0086795C" w:rsidRDefault="0086795C" w:rsidP="0086795C">
      <w:pPr>
        <w:ind w:left="567"/>
        <w:rPr>
          <w:rFonts w:ascii="Arial" w:eastAsia="Calibri" w:hAnsi="Arial"/>
          <w:lang w:val="en-US"/>
        </w:rPr>
      </w:pPr>
      <w:r>
        <w:rPr>
          <w:rFonts w:ascii="Arial" w:eastAsia="Calibri" w:hAnsi="Arial"/>
          <w:lang w:val="en-US"/>
        </w:rPr>
        <w:t xml:space="preserve">Directors believe that risk-free bank deposit accounts are the most appropriate place to invest surplus </w:t>
      </w:r>
      <w:proofErr w:type="spellStart"/>
      <w:r>
        <w:rPr>
          <w:rFonts w:ascii="Arial" w:eastAsia="Calibri" w:hAnsi="Arial"/>
          <w:lang w:val="en-US"/>
        </w:rPr>
        <w:t>cashflow</w:t>
      </w:r>
      <w:proofErr w:type="spellEnd"/>
      <w:r>
        <w:rPr>
          <w:rFonts w:ascii="Arial" w:eastAsia="Calibri" w:hAnsi="Arial"/>
          <w:lang w:val="en-US"/>
        </w:rPr>
        <w:t>. Advice should be taken from the Trust’s bankers and funds invested as follows:</w:t>
      </w:r>
    </w:p>
    <w:p w:rsidR="0086795C" w:rsidRDefault="001A02EF" w:rsidP="001A02EF">
      <w:pPr>
        <w:pStyle w:val="ListParagraph"/>
        <w:numPr>
          <w:ilvl w:val="0"/>
          <w:numId w:val="29"/>
        </w:numPr>
        <w:rPr>
          <w:rFonts w:ascii="Arial" w:eastAsia="Calibri" w:hAnsi="Arial"/>
          <w:lang w:val="en-US"/>
        </w:rPr>
      </w:pPr>
      <w:r>
        <w:rPr>
          <w:rFonts w:ascii="Arial" w:eastAsia="Calibri" w:hAnsi="Arial"/>
          <w:lang w:val="en-US"/>
        </w:rPr>
        <w:t>Working capital to be invested in a Lloyds bank current account or equivalent. A balance of at</w:t>
      </w:r>
      <w:r w:rsidR="006A2A8D">
        <w:rPr>
          <w:rFonts w:ascii="Arial" w:eastAsia="Calibri" w:hAnsi="Arial"/>
          <w:lang w:val="en-US"/>
        </w:rPr>
        <w:t xml:space="preserve"> least</w:t>
      </w:r>
      <w:r>
        <w:rPr>
          <w:rFonts w:ascii="Arial" w:eastAsia="Calibri" w:hAnsi="Arial"/>
          <w:lang w:val="en-US"/>
        </w:rPr>
        <w:t xml:space="preserve"> </w:t>
      </w:r>
      <w:r w:rsidR="00997F24">
        <w:rPr>
          <w:rFonts w:ascii="Arial" w:eastAsia="Calibri" w:hAnsi="Arial"/>
          <w:lang w:val="en-US"/>
        </w:rPr>
        <w:t>1</w:t>
      </w:r>
      <w:r>
        <w:rPr>
          <w:rFonts w:ascii="Arial" w:eastAsia="Calibri" w:hAnsi="Arial"/>
          <w:lang w:val="en-US"/>
        </w:rPr>
        <w:t xml:space="preserve"> month</w:t>
      </w:r>
      <w:r w:rsidR="00997F24">
        <w:rPr>
          <w:rFonts w:ascii="Arial" w:eastAsia="Calibri" w:hAnsi="Arial"/>
          <w:lang w:val="en-US"/>
        </w:rPr>
        <w:t>’</w:t>
      </w:r>
      <w:r>
        <w:rPr>
          <w:rFonts w:ascii="Arial" w:eastAsia="Calibri" w:hAnsi="Arial"/>
          <w:lang w:val="en-US"/>
        </w:rPr>
        <w:t>s salary costs should be maintained. It is recognised that a small amount of interest is payable on this balance but that Lloyds also offer academies free banking which results in this lower interest rate.</w:t>
      </w:r>
    </w:p>
    <w:p w:rsidR="001A02EF" w:rsidRDefault="001A02EF" w:rsidP="001A02EF">
      <w:pPr>
        <w:pStyle w:val="ListParagraph"/>
        <w:numPr>
          <w:ilvl w:val="0"/>
          <w:numId w:val="29"/>
        </w:numPr>
        <w:rPr>
          <w:rFonts w:ascii="Arial" w:eastAsia="Calibri" w:hAnsi="Arial"/>
          <w:lang w:val="en-US"/>
        </w:rPr>
      </w:pPr>
      <w:r>
        <w:rPr>
          <w:rFonts w:ascii="Arial" w:eastAsia="Calibri" w:hAnsi="Arial"/>
          <w:lang w:val="en-US"/>
        </w:rPr>
        <w:t>Surplus cash should be invested in a mixture of 12 month notice and 1 month notice accounts</w:t>
      </w:r>
      <w:r w:rsidR="006A2A8D">
        <w:rPr>
          <w:rFonts w:ascii="Arial" w:eastAsia="Calibri" w:hAnsi="Arial"/>
          <w:lang w:val="en-US"/>
        </w:rPr>
        <w:t xml:space="preserve"> with Lloyds bank or a similar UK based banking provider to earn higher interest rates than on the current account but to stagger easy access to funds over the year to meet </w:t>
      </w:r>
      <w:proofErr w:type="spellStart"/>
      <w:r w:rsidR="006A2A8D">
        <w:rPr>
          <w:rFonts w:ascii="Arial" w:eastAsia="Calibri" w:hAnsi="Arial"/>
          <w:lang w:val="en-US"/>
        </w:rPr>
        <w:t>cashflow</w:t>
      </w:r>
      <w:proofErr w:type="spellEnd"/>
      <w:r w:rsidR="006A2A8D">
        <w:rPr>
          <w:rFonts w:ascii="Arial" w:eastAsia="Calibri" w:hAnsi="Arial"/>
          <w:lang w:val="en-US"/>
        </w:rPr>
        <w:t xml:space="preserve"> requirements.</w:t>
      </w:r>
    </w:p>
    <w:p w:rsidR="006A2A8D" w:rsidRDefault="006A2A8D" w:rsidP="001A02EF">
      <w:pPr>
        <w:pStyle w:val="ListParagraph"/>
        <w:numPr>
          <w:ilvl w:val="0"/>
          <w:numId w:val="29"/>
        </w:numPr>
        <w:rPr>
          <w:rFonts w:ascii="Arial" w:eastAsia="Calibri" w:hAnsi="Arial"/>
          <w:lang w:val="en-US"/>
        </w:rPr>
      </w:pPr>
      <w:r>
        <w:rPr>
          <w:rFonts w:ascii="Arial" w:eastAsia="Calibri" w:hAnsi="Arial"/>
          <w:lang w:val="en-US"/>
        </w:rPr>
        <w:t>Any interest earned should be paid into the CAT central budget to benefit all schools within our Trust proportionally to their contribution.</w:t>
      </w:r>
    </w:p>
    <w:p w:rsidR="006A2A8D" w:rsidRDefault="006A2A8D" w:rsidP="006A2A8D">
      <w:pPr>
        <w:ind w:left="720"/>
        <w:rPr>
          <w:rFonts w:ascii="Arial" w:eastAsia="Calibri" w:hAnsi="Arial"/>
          <w:lang w:val="en-US"/>
        </w:rPr>
      </w:pPr>
      <w:r>
        <w:rPr>
          <w:rFonts w:ascii="Arial" w:eastAsia="Calibri" w:hAnsi="Arial"/>
          <w:lang w:val="en-US"/>
        </w:rPr>
        <w:t>Balances invested should be reported to Directors on a termly basis.</w:t>
      </w:r>
    </w:p>
    <w:p w:rsidR="006A2A8D" w:rsidRPr="006A2A8D" w:rsidRDefault="006A2A8D" w:rsidP="006A2A8D">
      <w:pPr>
        <w:ind w:left="720"/>
        <w:rPr>
          <w:rFonts w:ascii="Arial" w:eastAsia="Calibri" w:hAnsi="Arial"/>
          <w:lang w:val="en-US"/>
        </w:rPr>
      </w:pPr>
      <w:r>
        <w:rPr>
          <w:rFonts w:ascii="Arial" w:eastAsia="Calibri" w:hAnsi="Arial"/>
          <w:lang w:val="en-US"/>
        </w:rPr>
        <w:t xml:space="preserve">Directors do not intend to invest reserves in stocks and shares or other volatile investments as they do not feel these represent an acceptable level </w:t>
      </w:r>
      <w:proofErr w:type="gramStart"/>
      <w:r>
        <w:rPr>
          <w:rFonts w:ascii="Arial" w:eastAsia="Calibri" w:hAnsi="Arial"/>
          <w:lang w:val="en-US"/>
        </w:rPr>
        <w:t>of  risk</w:t>
      </w:r>
      <w:proofErr w:type="gramEnd"/>
      <w:r>
        <w:rPr>
          <w:rFonts w:ascii="Arial" w:eastAsia="Calibri" w:hAnsi="Arial"/>
          <w:lang w:val="en-US"/>
        </w:rPr>
        <w:t xml:space="preserve"> to the Trust.</w:t>
      </w:r>
    </w:p>
    <w:sectPr w:rsidR="006A2A8D" w:rsidRPr="006A2A8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DD" w:rsidRDefault="006E66DD" w:rsidP="002137CF">
      <w:pPr>
        <w:spacing w:after="0" w:line="240" w:lineRule="auto"/>
      </w:pPr>
      <w:r>
        <w:separator/>
      </w:r>
    </w:p>
  </w:endnote>
  <w:endnote w:type="continuationSeparator" w:id="0">
    <w:p w:rsidR="006E66DD" w:rsidRDefault="006E66DD" w:rsidP="002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3" w:rsidRDefault="00262CE3" w:rsidP="00262CE3">
    <w:pPr>
      <w:spacing w:after="300" w:line="240" w:lineRule="auto"/>
      <w:contextualSpacing/>
      <w:jc w:val="both"/>
      <w:rPr>
        <w:rFonts w:ascii="Arial" w:eastAsia="@헤드라인A" w:hAnsi="Arial" w:cs="Arial"/>
        <w:b/>
        <w:spacing w:val="5"/>
        <w:kern w:val="28"/>
        <w:sz w:val="24"/>
        <w:szCs w:val="24"/>
      </w:rPr>
    </w:pPr>
    <w:r w:rsidRPr="00262CE3">
      <w:rPr>
        <w:rFonts w:ascii="Arial" w:eastAsia="@헤드라인A" w:hAnsi="Arial" w:cs="Arial"/>
        <w:b/>
        <w:spacing w:val="5"/>
        <w:kern w:val="28"/>
        <w:sz w:val="24"/>
        <w:szCs w:val="24"/>
      </w:rPr>
      <w:t xml:space="preserve">Approved by the Board of Directors on:  </w:t>
    </w:r>
    <w:r w:rsidR="00780B94">
      <w:rPr>
        <w:rFonts w:ascii="Arial" w:eastAsia="@헤드라인A" w:hAnsi="Arial" w:cs="Arial"/>
        <w:b/>
        <w:spacing w:val="5"/>
        <w:kern w:val="28"/>
        <w:sz w:val="24"/>
        <w:szCs w:val="24"/>
      </w:rPr>
      <w:t>12</w:t>
    </w:r>
    <w:r w:rsidR="00780B94" w:rsidRPr="00780B94">
      <w:rPr>
        <w:rFonts w:ascii="Arial" w:eastAsia="@헤드라인A" w:hAnsi="Arial" w:cs="Arial"/>
        <w:b/>
        <w:spacing w:val="5"/>
        <w:kern w:val="28"/>
        <w:sz w:val="24"/>
        <w:szCs w:val="24"/>
        <w:vertAlign w:val="superscript"/>
      </w:rPr>
      <w:t>th</w:t>
    </w:r>
    <w:r w:rsidR="00780B94">
      <w:rPr>
        <w:rFonts w:ascii="Arial" w:eastAsia="@헤드라인A" w:hAnsi="Arial" w:cs="Arial"/>
        <w:b/>
        <w:spacing w:val="5"/>
        <w:kern w:val="28"/>
        <w:sz w:val="24"/>
        <w:szCs w:val="24"/>
      </w:rPr>
      <w:t xml:space="preserve"> April 2016</w:t>
    </w:r>
  </w:p>
  <w:p w:rsidR="00262CE3" w:rsidRPr="00262CE3" w:rsidRDefault="00262CE3" w:rsidP="00262CE3">
    <w:pPr>
      <w:spacing w:after="300" w:line="240" w:lineRule="auto"/>
      <w:contextualSpacing/>
      <w:jc w:val="both"/>
      <w:rPr>
        <w:rFonts w:ascii="Arial" w:eastAsia="@헤드라인A" w:hAnsi="Arial" w:cs="Arial"/>
        <w:b/>
        <w:color w:val="17365D"/>
        <w:spacing w:val="5"/>
        <w:kern w:val="28"/>
        <w:sz w:val="24"/>
        <w:szCs w:val="24"/>
      </w:rPr>
    </w:pPr>
    <w:r w:rsidRPr="00262CE3">
      <w:rPr>
        <w:rFonts w:ascii="Arial" w:eastAsia="@헤드라인A" w:hAnsi="Arial" w:cs="Arial"/>
        <w:b/>
        <w:color w:val="17365D"/>
        <w:spacing w:val="5"/>
        <w:kern w:val="28"/>
        <w:sz w:val="24"/>
        <w:szCs w:val="24"/>
      </w:rPr>
      <w:tab/>
    </w:r>
    <w:r w:rsidRPr="00262CE3">
      <w:rPr>
        <w:rFonts w:ascii="Arial" w:eastAsia="@헤드라인A" w:hAnsi="Arial" w:cs="Arial"/>
        <w:b/>
        <w:color w:val="17365D"/>
        <w:spacing w:val="5"/>
        <w:kern w:val="28"/>
        <w:sz w:val="24"/>
        <w:szCs w:val="24"/>
      </w:rPr>
      <w:tab/>
    </w:r>
  </w:p>
  <w:p w:rsidR="00262CE3" w:rsidRPr="00262CE3" w:rsidRDefault="00262CE3" w:rsidP="00262CE3">
    <w:pPr>
      <w:tabs>
        <w:tab w:val="center" w:pos="4513"/>
        <w:tab w:val="right" w:pos="9026"/>
      </w:tabs>
      <w:spacing w:after="0" w:line="240" w:lineRule="auto"/>
      <w:jc w:val="both"/>
      <w:rPr>
        <w:rFonts w:ascii="Arial" w:eastAsia="@헤드라인A" w:hAnsi="Arial" w:cs="Arial"/>
        <w:b/>
        <w:sz w:val="20"/>
        <w:szCs w:val="20"/>
      </w:rPr>
    </w:pPr>
    <w:r w:rsidRPr="00262CE3">
      <w:rPr>
        <w:rFonts w:ascii="Arial" w:eastAsia="@헤드라인A" w:hAnsi="Arial" w:cs="Arial"/>
        <w:b/>
        <w:sz w:val="24"/>
        <w:szCs w:val="24"/>
      </w:rPr>
      <w:t>Review date:</w:t>
    </w:r>
    <w:r w:rsidR="00780B94">
      <w:rPr>
        <w:rFonts w:ascii="Arial" w:eastAsia="@헤드라인A" w:hAnsi="Arial" w:cs="Arial"/>
        <w:b/>
        <w:sz w:val="24"/>
        <w:szCs w:val="24"/>
      </w:rPr>
      <w:t xml:space="preserve"> April 2018</w:t>
    </w:r>
  </w:p>
  <w:p w:rsidR="00262CE3" w:rsidRPr="00262CE3" w:rsidRDefault="00262CE3" w:rsidP="00262CE3">
    <w:pPr>
      <w:tabs>
        <w:tab w:val="center" w:pos="4513"/>
        <w:tab w:val="right" w:pos="9026"/>
      </w:tabs>
      <w:spacing w:after="0" w:line="240" w:lineRule="auto"/>
      <w:jc w:val="both"/>
      <w:rPr>
        <w:rFonts w:ascii="Arial" w:eastAsia="@헤드라인A" w:hAnsi="Arial" w:cs="Arial"/>
        <w:sz w:val="20"/>
        <w:szCs w:val="20"/>
      </w:rPr>
    </w:pPr>
    <w:r>
      <w:rPr>
        <w:rFonts w:ascii="Arial" w:eastAsia="@헤드라인A" w:hAnsi="Arial" w:cs="Arial"/>
        <w:sz w:val="20"/>
        <w:szCs w:val="20"/>
      </w:rPr>
      <w:tab/>
    </w:r>
    <w:r>
      <w:rPr>
        <w:rFonts w:ascii="Arial" w:eastAsia="@헤드라인A" w:hAnsi="Arial" w:cs="Arial"/>
        <w:sz w:val="20"/>
        <w:szCs w:val="20"/>
      </w:rPr>
      <w:tab/>
    </w:r>
    <w:r w:rsidRPr="00262CE3">
      <w:rPr>
        <w:rFonts w:ascii="Arial" w:eastAsia="@헤드라인A" w:hAnsi="Arial" w:cs="Arial"/>
        <w:sz w:val="20"/>
        <w:szCs w:val="20"/>
      </w:rPr>
      <w:t xml:space="preserve">Page </w:t>
    </w:r>
    <w:r w:rsidRPr="00262CE3">
      <w:rPr>
        <w:rFonts w:ascii="Arial" w:eastAsia="@헤드라인A" w:hAnsi="Arial" w:cs="Arial"/>
        <w:b/>
        <w:sz w:val="20"/>
        <w:szCs w:val="20"/>
      </w:rPr>
      <w:fldChar w:fldCharType="begin"/>
    </w:r>
    <w:r w:rsidRPr="00262CE3">
      <w:rPr>
        <w:rFonts w:ascii="Arial" w:eastAsia="@헤드라인A" w:hAnsi="Arial" w:cs="Arial"/>
        <w:b/>
        <w:sz w:val="20"/>
        <w:szCs w:val="20"/>
      </w:rPr>
      <w:instrText xml:space="preserve"> PAGE  \* Arabic  \* MERGEFORMAT </w:instrText>
    </w:r>
    <w:r w:rsidRPr="00262CE3">
      <w:rPr>
        <w:rFonts w:ascii="Arial" w:eastAsia="@헤드라인A" w:hAnsi="Arial" w:cs="Arial"/>
        <w:b/>
        <w:sz w:val="20"/>
        <w:szCs w:val="20"/>
      </w:rPr>
      <w:fldChar w:fldCharType="separate"/>
    </w:r>
    <w:r w:rsidR="00970C25">
      <w:rPr>
        <w:rFonts w:ascii="Arial" w:eastAsia="@헤드라인A" w:hAnsi="Arial" w:cs="Arial"/>
        <w:b/>
        <w:noProof/>
        <w:sz w:val="20"/>
        <w:szCs w:val="20"/>
      </w:rPr>
      <w:t>1</w:t>
    </w:r>
    <w:r w:rsidRPr="00262CE3">
      <w:rPr>
        <w:rFonts w:ascii="Arial" w:eastAsia="@헤드라인A" w:hAnsi="Arial" w:cs="Arial"/>
        <w:b/>
        <w:sz w:val="20"/>
        <w:szCs w:val="20"/>
      </w:rPr>
      <w:fldChar w:fldCharType="end"/>
    </w:r>
    <w:r w:rsidRPr="00262CE3">
      <w:rPr>
        <w:rFonts w:ascii="Arial" w:eastAsia="@헤드라인A" w:hAnsi="Arial" w:cs="Arial"/>
        <w:sz w:val="20"/>
        <w:szCs w:val="20"/>
      </w:rPr>
      <w:t xml:space="preserve"> of </w:t>
    </w:r>
    <w:r w:rsidRPr="00262CE3">
      <w:rPr>
        <w:rFonts w:ascii="Arial" w:eastAsia="@헤드라인A" w:hAnsi="Arial" w:cs="Times New Roman"/>
        <w:sz w:val="24"/>
        <w:szCs w:val="24"/>
      </w:rPr>
      <w:fldChar w:fldCharType="begin"/>
    </w:r>
    <w:r w:rsidRPr="00262CE3">
      <w:rPr>
        <w:rFonts w:ascii="Arial" w:eastAsia="@헤드라인A" w:hAnsi="Arial" w:cs="Times New Roman"/>
        <w:sz w:val="24"/>
        <w:szCs w:val="24"/>
      </w:rPr>
      <w:instrText xml:space="preserve"> NUMPAGES  \* Arabic  \* MERGEFORMAT </w:instrText>
    </w:r>
    <w:r w:rsidRPr="00262CE3">
      <w:rPr>
        <w:rFonts w:ascii="Arial" w:eastAsia="@헤드라인A" w:hAnsi="Arial" w:cs="Times New Roman"/>
        <w:sz w:val="24"/>
        <w:szCs w:val="24"/>
      </w:rPr>
      <w:fldChar w:fldCharType="separate"/>
    </w:r>
    <w:r w:rsidR="00970C25" w:rsidRPr="00970C25">
      <w:rPr>
        <w:rFonts w:ascii="Arial" w:eastAsia="@헤드라인A" w:hAnsi="Arial" w:cs="Arial"/>
        <w:b/>
        <w:noProof/>
        <w:sz w:val="20"/>
        <w:szCs w:val="20"/>
      </w:rPr>
      <w:t>2</w:t>
    </w:r>
    <w:r w:rsidRPr="00262CE3">
      <w:rPr>
        <w:rFonts w:ascii="Arial" w:eastAsia="@헤드라인A" w:hAnsi="Arial" w:cs="Arial"/>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DD" w:rsidRDefault="006E66DD" w:rsidP="002137CF">
      <w:pPr>
        <w:spacing w:after="0" w:line="240" w:lineRule="auto"/>
      </w:pPr>
      <w:r>
        <w:separator/>
      </w:r>
    </w:p>
  </w:footnote>
  <w:footnote w:type="continuationSeparator" w:id="0">
    <w:p w:rsidR="006E66DD" w:rsidRDefault="006E66DD" w:rsidP="002137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CF" w:rsidRPr="004D11DD" w:rsidRDefault="00D53D0B" w:rsidP="005C7CF0">
    <w:pPr>
      <w:rPr>
        <w:rFonts w:ascii="Arial" w:hAnsi="Arial" w:cs="Arial"/>
        <w:sz w:val="24"/>
        <w:szCs w:val="24"/>
      </w:rPr>
    </w:pPr>
    <w:r>
      <w:rPr>
        <w:rFonts w:ascii="Arial" w:hAnsi="Arial" w:cs="Arial"/>
        <w:sz w:val="24"/>
        <w:szCs w:val="24"/>
      </w:rPr>
      <w:t xml:space="preserve">Community Academies Trust </w:t>
    </w:r>
    <w:r w:rsidR="00DF317F">
      <w:rPr>
        <w:rFonts w:ascii="Arial" w:hAnsi="Arial" w:cs="Arial"/>
        <w:sz w:val="24"/>
        <w:szCs w:val="24"/>
      </w:rPr>
      <w:t>Investment</w:t>
    </w:r>
    <w:r w:rsidR="004D11DD">
      <w:rPr>
        <w:rFonts w:ascii="Arial" w:hAnsi="Arial" w:cs="Arial"/>
        <w:sz w:val="24"/>
        <w:szCs w:val="24"/>
      </w:rPr>
      <w:t xml:space="preserve"> Policy</w:t>
    </w:r>
    <w:r>
      <w:rPr>
        <w:rFonts w:ascii="Arial" w:hAnsi="Arial" w:cs="Arial"/>
        <w:sz w:val="24"/>
        <w:szCs w:val="24"/>
      </w:rPr>
      <w:tab/>
    </w:r>
    <w:r w:rsidR="004D11DD">
      <w:rPr>
        <w:rFonts w:ascii="Arial" w:hAnsi="Arial" w:cs="Arial"/>
        <w:sz w:val="24"/>
        <w:szCs w:val="24"/>
      </w:rPr>
      <w:tab/>
    </w:r>
    <w:r>
      <w:rPr>
        <w:rFonts w:ascii="Arial" w:hAnsi="Arial" w:cs="Arial"/>
        <w:sz w:val="24"/>
        <w:szCs w:val="24"/>
      </w:rPr>
      <w:t xml:space="preserve"> </w:t>
    </w:r>
    <w:r>
      <w:rPr>
        <w:rFonts w:cs="Arial"/>
        <w:noProof/>
        <w:lang w:val="en-US"/>
      </w:rPr>
      <w:drawing>
        <wp:inline distT="0" distB="0" distL="0" distR="0" wp14:anchorId="7066BD83" wp14:editId="30812D6C">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318"/>
    <w:multiLevelType w:val="hybridMultilevel"/>
    <w:tmpl w:val="0B56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DD4378"/>
    <w:multiLevelType w:val="hybridMultilevel"/>
    <w:tmpl w:val="C3320ABE"/>
    <w:lvl w:ilvl="0" w:tplc="A1DC1F08">
      <w:numFmt w:val="bullet"/>
      <w:lvlText w:val="-"/>
      <w:lvlJc w:val="left"/>
      <w:pPr>
        <w:ind w:left="1080" w:hanging="360"/>
      </w:pPr>
      <w:rPr>
        <w:rFonts w:ascii="Trebuchet MS" w:eastAsiaTheme="minorHAns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0474FC"/>
    <w:multiLevelType w:val="hybridMultilevel"/>
    <w:tmpl w:val="51825F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655F7"/>
    <w:multiLevelType w:val="hybridMultilevel"/>
    <w:tmpl w:val="6BB8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4B31C2C"/>
    <w:multiLevelType w:val="hybridMultilevel"/>
    <w:tmpl w:val="07B04B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5669D"/>
    <w:multiLevelType w:val="hybridMultilevel"/>
    <w:tmpl w:val="A6D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90C6F"/>
    <w:multiLevelType w:val="hybridMultilevel"/>
    <w:tmpl w:val="26AE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72636E3"/>
    <w:multiLevelType w:val="hybridMultilevel"/>
    <w:tmpl w:val="A41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B7BF7"/>
    <w:multiLevelType w:val="hybridMultilevel"/>
    <w:tmpl w:val="FAC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7757A"/>
    <w:multiLevelType w:val="multilevel"/>
    <w:tmpl w:val="2046646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4E45AF"/>
    <w:multiLevelType w:val="multilevel"/>
    <w:tmpl w:val="6674F06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BC40FEF"/>
    <w:multiLevelType w:val="hybridMultilevel"/>
    <w:tmpl w:val="C9D801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4"/>
  </w:num>
  <w:num w:numId="8">
    <w:abstractNumId w:val="14"/>
  </w:num>
  <w:num w:numId="9">
    <w:abstractNumId w:val="7"/>
  </w:num>
  <w:num w:numId="10">
    <w:abstractNumId w:val="10"/>
  </w:num>
  <w:num w:numId="11">
    <w:abstractNumId w:val="9"/>
  </w:num>
  <w:num w:numId="12">
    <w:abstractNumId w:val="14"/>
  </w:num>
  <w:num w:numId="13">
    <w:abstractNumId w:val="8"/>
  </w:num>
  <w:num w:numId="14">
    <w:abstractNumId w:val="12"/>
  </w:num>
  <w:num w:numId="15">
    <w:abstractNumId w:val="14"/>
  </w:num>
  <w:num w:numId="16">
    <w:abstractNumId w:val="6"/>
  </w:num>
  <w:num w:numId="17">
    <w:abstractNumId w:val="13"/>
  </w:num>
  <w:num w:numId="18">
    <w:abstractNumId w:val="14"/>
  </w:num>
  <w:num w:numId="19">
    <w:abstractNumId w:val="14"/>
  </w:num>
  <w:num w:numId="20">
    <w:abstractNumId w:val="14"/>
  </w:num>
  <w:num w:numId="21">
    <w:abstractNumId w:val="11"/>
  </w:num>
  <w:num w:numId="22">
    <w:abstractNumId w:val="14"/>
  </w:num>
  <w:num w:numId="23">
    <w:abstractNumId w:val="14"/>
  </w:num>
  <w:num w:numId="24">
    <w:abstractNumId w:val="14"/>
  </w:num>
  <w:num w:numId="25">
    <w:abstractNumId w:val="14"/>
  </w:num>
  <w:num w:numId="26">
    <w:abstractNumId w:val="14"/>
  </w:num>
  <w:num w:numId="27">
    <w:abstractNumId w:val="15"/>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3"/>
    <w:rsid w:val="00036DA7"/>
    <w:rsid w:val="00044E1F"/>
    <w:rsid w:val="000477AF"/>
    <w:rsid w:val="00086E08"/>
    <w:rsid w:val="000E0ABB"/>
    <w:rsid w:val="001A02EF"/>
    <w:rsid w:val="001B560A"/>
    <w:rsid w:val="001F726E"/>
    <w:rsid w:val="002137CF"/>
    <w:rsid w:val="00262CE3"/>
    <w:rsid w:val="002D2E5E"/>
    <w:rsid w:val="002D6B1C"/>
    <w:rsid w:val="002F73CF"/>
    <w:rsid w:val="00316AFC"/>
    <w:rsid w:val="00356586"/>
    <w:rsid w:val="003661C3"/>
    <w:rsid w:val="003C7C44"/>
    <w:rsid w:val="003D3F7E"/>
    <w:rsid w:val="003D7F91"/>
    <w:rsid w:val="003F7F04"/>
    <w:rsid w:val="00453D6D"/>
    <w:rsid w:val="004554FE"/>
    <w:rsid w:val="004D11DD"/>
    <w:rsid w:val="00542681"/>
    <w:rsid w:val="0054735B"/>
    <w:rsid w:val="005509B9"/>
    <w:rsid w:val="005A221A"/>
    <w:rsid w:val="005C7CF0"/>
    <w:rsid w:val="005E02D8"/>
    <w:rsid w:val="00640F40"/>
    <w:rsid w:val="0065122C"/>
    <w:rsid w:val="006A2A8D"/>
    <w:rsid w:val="006E66DD"/>
    <w:rsid w:val="007668C6"/>
    <w:rsid w:val="00780B94"/>
    <w:rsid w:val="00815FDE"/>
    <w:rsid w:val="0082374F"/>
    <w:rsid w:val="0086795C"/>
    <w:rsid w:val="008C515C"/>
    <w:rsid w:val="008F031E"/>
    <w:rsid w:val="008F6167"/>
    <w:rsid w:val="00925700"/>
    <w:rsid w:val="00936FB1"/>
    <w:rsid w:val="00970C25"/>
    <w:rsid w:val="00997F24"/>
    <w:rsid w:val="009A242C"/>
    <w:rsid w:val="00A00299"/>
    <w:rsid w:val="00AE6E2F"/>
    <w:rsid w:val="00B133A8"/>
    <w:rsid w:val="00B51985"/>
    <w:rsid w:val="00B925E0"/>
    <w:rsid w:val="00BB4366"/>
    <w:rsid w:val="00BE4098"/>
    <w:rsid w:val="00CE3ACD"/>
    <w:rsid w:val="00D23F68"/>
    <w:rsid w:val="00D53D0B"/>
    <w:rsid w:val="00D54329"/>
    <w:rsid w:val="00DB42FF"/>
    <w:rsid w:val="00DF317F"/>
    <w:rsid w:val="00E042B1"/>
    <w:rsid w:val="00E244EE"/>
    <w:rsid w:val="00E2628E"/>
    <w:rsid w:val="00E41C8E"/>
    <w:rsid w:val="00E421F5"/>
    <w:rsid w:val="00E54B74"/>
    <w:rsid w:val="00ED2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character" w:styleId="Hyperlink">
    <w:name w:val="Hyperlink"/>
    <w:basedOn w:val="DefaultParagraphFont"/>
    <w:uiPriority w:val="99"/>
    <w:unhideWhenUsed/>
    <w:rsid w:val="008679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character" w:styleId="Hyperlink">
    <w:name w:val="Hyperlink"/>
    <w:basedOn w:val="DefaultParagraphFont"/>
    <w:uiPriority w:val="99"/>
    <w:unhideWhenUsed/>
    <w:rsid w:val="00867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250">
      <w:bodyDiv w:val="1"/>
      <w:marLeft w:val="0"/>
      <w:marRight w:val="0"/>
      <w:marTop w:val="0"/>
      <w:marBottom w:val="0"/>
      <w:divBdr>
        <w:top w:val="none" w:sz="0" w:space="0" w:color="auto"/>
        <w:left w:val="none" w:sz="0" w:space="0" w:color="auto"/>
        <w:bottom w:val="none" w:sz="0" w:space="0" w:color="auto"/>
        <w:right w:val="none" w:sz="0" w:space="0" w:color="auto"/>
      </w:divBdr>
    </w:div>
    <w:div w:id="9018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charities-and-investment-matters-a-guide-for-trustees-cc1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3DE5-4B2E-D14D-8F76-DFA1C9E5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Turner PHS</dc:creator>
  <cp:lastModifiedBy>Philip Hamilton</cp:lastModifiedBy>
  <cp:revision>2</cp:revision>
  <cp:lastPrinted>2014-11-14T09:26:00Z</cp:lastPrinted>
  <dcterms:created xsi:type="dcterms:W3CDTF">2016-04-15T08:12:00Z</dcterms:created>
  <dcterms:modified xsi:type="dcterms:W3CDTF">2016-04-15T08:12:00Z</dcterms:modified>
</cp:coreProperties>
</file>